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4716" w14:textId="58DAD615" w:rsidR="00985B46" w:rsidRDefault="00985B46">
      <w:bookmarkStart w:id="0" w:name="_GoBack"/>
      <w:bookmarkEnd w:id="0"/>
    </w:p>
    <w:p w14:paraId="5E53BB38" w14:textId="3237F26A" w:rsidR="00985B46" w:rsidRDefault="00985B4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69"/>
        <w:gridCol w:w="6"/>
      </w:tblGrid>
      <w:tr w:rsidR="00985B46" w14:paraId="631C1ED7" w14:textId="77777777" w:rsidTr="00985B46">
        <w:tc>
          <w:tcPr>
            <w:tcW w:w="4672" w:type="dxa"/>
            <w:hideMark/>
          </w:tcPr>
          <w:p w14:paraId="4E873460" w14:textId="3C86097F" w:rsidR="00985B46" w:rsidRDefault="00985B46">
            <w:pPr>
              <w:pStyle w:val="aa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672" w:type="dxa"/>
            <w:gridSpan w:val="2"/>
            <w:hideMark/>
          </w:tcPr>
          <w:p w14:paraId="15D68E41" w14:textId="1A3A82FB" w:rsidR="00985B46" w:rsidRDefault="00985B46">
            <w:pPr>
              <w:pStyle w:val="aa"/>
              <w:ind w:left="117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B33715" w:rsidRPr="006164CC" w14:paraId="7AC5EF98" w14:textId="77777777" w:rsidTr="000F5A67">
        <w:trPr>
          <w:gridAfter w:val="1"/>
          <w:wAfter w:w="6" w:type="dxa"/>
        </w:trPr>
        <w:tc>
          <w:tcPr>
            <w:tcW w:w="4669" w:type="dxa"/>
          </w:tcPr>
          <w:p w14:paraId="4E0CD705" w14:textId="77777777" w:rsidR="00B33715" w:rsidRPr="006164CC" w:rsidRDefault="00B33715" w:rsidP="006164CC">
            <w:pPr>
              <w:pStyle w:val="Bodytext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4669" w:type="dxa"/>
          </w:tcPr>
          <w:p w14:paraId="4D4F6AED" w14:textId="77777777" w:rsidR="00B33715" w:rsidRPr="006164CC" w:rsidRDefault="00B33715" w:rsidP="00425256">
            <w:pPr>
              <w:pStyle w:val="Bodytext20"/>
              <w:shd w:val="clear" w:color="auto" w:fill="auto"/>
              <w:spacing w:after="0" w:line="280" w:lineRule="exact"/>
              <w:rPr>
                <w:sz w:val="30"/>
                <w:szCs w:val="30"/>
              </w:rPr>
            </w:pPr>
          </w:p>
        </w:tc>
      </w:tr>
    </w:tbl>
    <w:p w14:paraId="1199B15B" w14:textId="5A86F7FA"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45DCE81A"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4E01C342"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</w:p>
    <w:p w14:paraId="45D7B045" w14:textId="77777777"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2B7F24F"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5AF05F0E" w14:textId="3C1CDE75"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1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1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14:paraId="17CECB18" w14:textId="4882211E"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4B9543F1" w14:textId="22D4529A"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медиакомпания».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14:paraId="4D0FBBA6" w14:textId="1C902B9B"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8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9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14:paraId="31A55538" w14:textId="10F98A83"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2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2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>Конкурсе автоматически подразумевает ознакомление и полное согласие участников с условиями проведения Конкурса.</w:t>
      </w:r>
    </w:p>
    <w:p w14:paraId="140B3A2A" w14:textId="77777777"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14:paraId="0DC31276" w14:textId="11DB5A4E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 xml:space="preserve">первый этап (отборочный) – 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 xml:space="preserve">) </w:t>
      </w:r>
      <w:r w:rsidRPr="009C02AE">
        <w:rPr>
          <w:sz w:val="30"/>
          <w:szCs w:val="30"/>
        </w:rPr>
        <w:t>в учреждениях общего среднего образования</w:t>
      </w:r>
      <w:r w:rsidRPr="009C02AE">
        <w:rPr>
          <w:b/>
          <w:sz w:val="30"/>
          <w:szCs w:val="30"/>
        </w:rPr>
        <w:t>;</w:t>
      </w:r>
    </w:p>
    <w:p w14:paraId="0FA7EAFF" w14:textId="2E403FEB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lastRenderedPageBreak/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>исполнительных комитетов, осуществляющих 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425256" w:rsidRPr="009C02AE">
        <w:rPr>
          <w:b/>
          <w:sz w:val="30"/>
          <w:szCs w:val="30"/>
        </w:rPr>
        <w:t>;</w:t>
      </w:r>
    </w:p>
    <w:p w14:paraId="7800A117" w14:textId="5A7C1607" w:rsidR="004357BC" w:rsidRPr="009C02AE" w:rsidRDefault="0034728C" w:rsidP="004357B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3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3742A0" w:rsidRPr="009C02AE">
        <w:rPr>
          <w:sz w:val="30"/>
          <w:szCs w:val="30"/>
          <w:lang w:val="be-BY"/>
        </w:rPr>
        <w:t>.</w:t>
      </w:r>
      <w:r w:rsidRPr="009C02AE">
        <w:rPr>
          <w:sz w:val="30"/>
          <w:szCs w:val="30"/>
        </w:rPr>
        <w:t xml:space="preserve"> </w:t>
      </w:r>
      <w:bookmarkEnd w:id="3"/>
    </w:p>
    <w:p w14:paraId="5D570FD2" w14:textId="6630B27B"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14:paraId="7006E2CC" w14:textId="77777777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5337A172" w14:textId="154939FC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14:paraId="18397DA4" w14:textId="2563AB45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</w:p>
    <w:p w14:paraId="1F446E44" w14:textId="2D3561FE"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14:paraId="01EB0861" w14:textId="068686FC"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14:paraId="30AD27A3" w14:textId="77777777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14:paraId="7DD66D1C" w14:textId="06704457"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14:paraId="2624B44C" w14:textId="21234A21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10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14:paraId="691575FC" w14:textId="7BD43689"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75EC22DD" w14:textId="7976D9C9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14:paraId="715731BD" w14:textId="646AA475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14:paraId="391C0E41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14:paraId="045BB15A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14:paraId="4CAF8616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шрифт: Times New Roman, размер кегля шрифта 14, междустрочный интервал – одинарный;</w:t>
      </w:r>
    </w:p>
    <w:p w14:paraId="04B7E345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lastRenderedPageBreak/>
        <w:t>объем сочинения: не более 2 листов формата А4;</w:t>
      </w:r>
    </w:p>
    <w:p w14:paraId="1D96896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формат файла: *.pdf.</w:t>
      </w:r>
    </w:p>
    <w:p w14:paraId="3322559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73A5088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2330409C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D2B53ED" w14:textId="02B2CB60"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14:paraId="523F67D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14:paraId="65806F0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14:paraId="0B309FB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14:paraId="636CC59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14:paraId="5EE5FB7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14:paraId="37ECDF7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14:paraId="1546C7C2" w14:textId="7E51CE1A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14:paraId="576A0EE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0AD66A66" w14:textId="6CFBA12F"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нарушающие авторские права третьих лиц.</w:t>
      </w:r>
    </w:p>
    <w:p w14:paraId="0C637D6A" w14:textId="66F56E52"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3898E39A" w14:textId="261BD444"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14:paraId="78F63621" w14:textId="42361ACE"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14:paraId="52F9DAF6" w14:textId="2A65F27C"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2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14:paraId="7849F554" w14:textId="1334B8C3"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14:paraId="497E8F24" w14:textId="0ECDC9DB" w:rsid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 xml:space="preserve">онкурса осуществляется </w:t>
      </w:r>
      <w:r w:rsidR="00B808D7" w:rsidRPr="00B808D7">
        <w:rPr>
          <w:bCs/>
          <w:sz w:val="30"/>
          <w:szCs w:val="30"/>
          <w:lang w:val="be-BY"/>
        </w:rPr>
        <w:lastRenderedPageBreak/>
        <w:t>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p w14:paraId="4C1DE839" w14:textId="77777777" w:rsid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</w:p>
    <w:p w14:paraId="0FF517DA" w14:textId="48A0BEB1" w:rsidR="00210D5D" w:rsidRDefault="00210D5D">
      <w:pP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br w:type="page"/>
      </w:r>
    </w:p>
    <w:p w14:paraId="02B03A24" w14:textId="77777777" w:rsidR="008103E6" w:rsidRDefault="008103E6" w:rsidP="00210D5D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  <w:sectPr w:rsidR="008103E6" w:rsidSect="008103E6">
          <w:headerReference w:type="default" r:id="rId13"/>
          <w:pgSz w:w="11900" w:h="16840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</w:p>
    <w:p w14:paraId="63FE7687" w14:textId="117CB493" w:rsidR="00210D5D" w:rsidRPr="00211133" w:rsidRDefault="008103E6" w:rsidP="008103E6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4" w:name="_Hlk177368591"/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</w:t>
      </w:r>
      <w:r w:rsidR="00210D5D"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210D5D">
        <w:rPr>
          <w:rFonts w:ascii="Times New Roman" w:hAnsi="Times New Roman" w:cs="Times New Roman"/>
          <w:sz w:val="30"/>
          <w:szCs w:val="30"/>
        </w:rPr>
        <w:t>1</w:t>
      </w:r>
    </w:p>
    <w:p w14:paraId="34161533" w14:textId="6B193B0E" w:rsidR="00210D5D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4E381E8B" w14:textId="1516F997" w:rsidR="00210D5D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конкурса</w:t>
      </w:r>
    </w:p>
    <w:p w14:paraId="41309365" w14:textId="7932797D" w:rsidR="008103E6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проведения этапов Конкурса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2"/>
        <w:gridCol w:w="2571"/>
        <w:gridCol w:w="2322"/>
        <w:gridCol w:w="2623"/>
        <w:gridCol w:w="5796"/>
      </w:tblGrid>
      <w:tr w:rsidR="008103E6" w14:paraId="0882BC4C" w14:textId="77777777" w:rsidTr="007B21FD">
        <w:tc>
          <w:tcPr>
            <w:tcW w:w="2042" w:type="dxa"/>
          </w:tcPr>
          <w:p w14:paraId="7E01A12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F914D29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 xml:space="preserve"> 1 этап</w:t>
            </w:r>
          </w:p>
          <w:p w14:paraId="2449E3A8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>в учреждениях общего среднего образования, дополнительного образования детей и молодежи</w:t>
            </w:r>
          </w:p>
        </w:tc>
        <w:tc>
          <w:tcPr>
            <w:tcW w:w="2327" w:type="dxa"/>
          </w:tcPr>
          <w:p w14:paraId="41AF5BA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 районный</w:t>
            </w:r>
          </w:p>
        </w:tc>
        <w:tc>
          <w:tcPr>
            <w:tcW w:w="2630" w:type="dxa"/>
          </w:tcPr>
          <w:p w14:paraId="7F5B00C8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этап областной и г.Минск</w:t>
            </w:r>
          </w:p>
        </w:tc>
        <w:tc>
          <w:tcPr>
            <w:tcW w:w="5817" w:type="dxa"/>
          </w:tcPr>
          <w:p w14:paraId="6139FBEE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8103E6" w14:paraId="127C7253" w14:textId="77777777" w:rsidTr="007B21FD">
        <w:tc>
          <w:tcPr>
            <w:tcW w:w="2042" w:type="dxa"/>
          </w:tcPr>
          <w:p w14:paraId="1A7E5321" w14:textId="77777777" w:rsidR="008103E6" w:rsidRPr="008103E6" w:rsidRDefault="008103E6" w:rsidP="007B21FD">
            <w:pPr>
              <w:tabs>
                <w:tab w:val="left" w:pos="0"/>
                <w:tab w:val="left" w:pos="319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Гомельская область</w:t>
            </w:r>
          </w:p>
          <w:p w14:paraId="7B47D035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D0B7C70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0CB19FD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03.10 2024 </w:t>
            </w:r>
          </w:p>
        </w:tc>
        <w:tc>
          <w:tcPr>
            <w:tcW w:w="2327" w:type="dxa"/>
          </w:tcPr>
          <w:p w14:paraId="154DDC1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 по 10.10.2024</w:t>
            </w:r>
          </w:p>
        </w:tc>
        <w:tc>
          <w:tcPr>
            <w:tcW w:w="2630" w:type="dxa"/>
          </w:tcPr>
          <w:p w14:paraId="67002D4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 по 16.10.2024</w:t>
            </w:r>
          </w:p>
        </w:tc>
        <w:tc>
          <w:tcPr>
            <w:tcW w:w="5817" w:type="dxa"/>
          </w:tcPr>
          <w:p w14:paraId="0CD6B480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октября 2024 г. – награждение победителей и призеров заключительного областного этапа.</w:t>
            </w:r>
          </w:p>
          <w:p w14:paraId="23D7379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26 октября 2024 г. в г. Жлобин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«Металлург») </w:t>
            </w:r>
            <w:r w:rsidRPr="008103E6">
              <w:rPr>
                <w:bCs/>
              </w:rPr>
              <w:t>выставка работ</w:t>
            </w:r>
          </w:p>
        </w:tc>
      </w:tr>
      <w:tr w:rsidR="008103E6" w14:paraId="013D1AE6" w14:textId="77777777" w:rsidTr="007B21FD">
        <w:tc>
          <w:tcPr>
            <w:tcW w:w="2042" w:type="dxa"/>
          </w:tcPr>
          <w:p w14:paraId="4B3AA528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Могилевская область</w:t>
            </w:r>
          </w:p>
          <w:p w14:paraId="23DEC28E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33DA7EF4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0452769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17.10 2024</w:t>
            </w:r>
          </w:p>
        </w:tc>
        <w:tc>
          <w:tcPr>
            <w:tcW w:w="2327" w:type="dxa"/>
          </w:tcPr>
          <w:p w14:paraId="5805E001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18.10.2024 по </w:t>
            </w:r>
          </w:p>
          <w:p w14:paraId="746F5FA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630" w:type="dxa"/>
          </w:tcPr>
          <w:p w14:paraId="6FB65D77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01.11.2024 по </w:t>
            </w:r>
          </w:p>
          <w:p w14:paraId="422C948B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5817" w:type="dxa"/>
          </w:tcPr>
          <w:p w14:paraId="434B6B2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22 ноября 2024 г. – награждение победителей и призеров заключительного областного этапа.</w:t>
            </w:r>
          </w:p>
          <w:p w14:paraId="3F5A2B5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23 ноября 2024 г. в г. Могилеве (</w:t>
            </w:r>
            <w:r w:rsidRPr="008103E6">
              <w:rPr>
                <w:bCs/>
                <w:color w:val="222222"/>
                <w:spacing w:val="-12"/>
              </w:rPr>
              <w:t>Могилевский ледовый дворец спорта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5C0455C9" w14:textId="77777777" w:rsidTr="007B21FD">
        <w:tc>
          <w:tcPr>
            <w:tcW w:w="2042" w:type="dxa"/>
          </w:tcPr>
          <w:p w14:paraId="203D93D1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Витебская область</w:t>
            </w:r>
          </w:p>
          <w:p w14:paraId="755C7D7C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7846EB1A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53B64000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27.10 2024</w:t>
            </w:r>
          </w:p>
        </w:tc>
        <w:tc>
          <w:tcPr>
            <w:tcW w:w="2327" w:type="dxa"/>
          </w:tcPr>
          <w:p w14:paraId="11C22E13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28.10.2024 по </w:t>
            </w:r>
          </w:p>
          <w:p w14:paraId="616E3BD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630" w:type="dxa"/>
          </w:tcPr>
          <w:p w14:paraId="5CFB4029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09.11.2024 по 22.11.2024</w:t>
            </w:r>
          </w:p>
        </w:tc>
        <w:tc>
          <w:tcPr>
            <w:tcW w:w="5817" w:type="dxa"/>
          </w:tcPr>
          <w:p w14:paraId="2DD94B8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29 ноября 2024 г. – награждение победителей и призеров заключительного областного этапа </w:t>
            </w:r>
          </w:p>
          <w:p w14:paraId="04340DD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30 ноября 2024 г. в г. Витебске (</w:t>
            </w:r>
            <w:r w:rsidRPr="008103E6">
              <w:rPr>
                <w:bCs/>
                <w:spacing w:val="-12"/>
              </w:rPr>
              <w:t>Витебский дворец спорта</w:t>
            </w:r>
            <w:r w:rsidRPr="008103E6">
              <w:rPr>
                <w:bCs/>
                <w:color w:val="222222"/>
                <w:spacing w:val="-12"/>
              </w:rPr>
              <w:t>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70307E79" w14:textId="77777777" w:rsidTr="007B21FD">
        <w:tc>
          <w:tcPr>
            <w:tcW w:w="2042" w:type="dxa"/>
          </w:tcPr>
          <w:p w14:paraId="2D5BE7F2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 xml:space="preserve">Брестская область </w:t>
            </w:r>
          </w:p>
          <w:p w14:paraId="39DE064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5A3CA0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78B430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17.11. 2024</w:t>
            </w:r>
          </w:p>
        </w:tc>
        <w:tc>
          <w:tcPr>
            <w:tcW w:w="2327" w:type="dxa"/>
          </w:tcPr>
          <w:p w14:paraId="4496D8A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18.11.2024 по </w:t>
            </w:r>
          </w:p>
          <w:p w14:paraId="6A03581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630" w:type="dxa"/>
          </w:tcPr>
          <w:p w14:paraId="1D572BC5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>29.11.2024 по 09.12.2024</w:t>
            </w:r>
          </w:p>
        </w:tc>
        <w:tc>
          <w:tcPr>
            <w:tcW w:w="5817" w:type="dxa"/>
          </w:tcPr>
          <w:p w14:paraId="3436EDF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31 января 2024 г. – награждение победителей и призеров заключительного областного этапа.</w:t>
            </w:r>
          </w:p>
          <w:p w14:paraId="3A5529C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lastRenderedPageBreak/>
              <w:t>1 февраля 2025 г. в г. Бресте (</w:t>
            </w:r>
            <w:r w:rsidRPr="008103E6">
              <w:rPr>
                <w:bCs/>
                <w:color w:val="222222"/>
                <w:spacing w:val="-12"/>
              </w:rPr>
              <w:t>Брестский ледовый дворец спорта)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3453ADF5" w14:textId="77777777" w:rsidTr="007B21FD">
        <w:tc>
          <w:tcPr>
            <w:tcW w:w="2042" w:type="dxa"/>
          </w:tcPr>
          <w:p w14:paraId="0F70D73B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lastRenderedPageBreak/>
              <w:t>Гродненская область</w:t>
            </w:r>
          </w:p>
          <w:p w14:paraId="76FD9BD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A517EA5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2374687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43D8860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649BA55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630" w:type="dxa"/>
          </w:tcPr>
          <w:p w14:paraId="42230E2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29.12.2024 по 09.01.2025</w:t>
            </w:r>
          </w:p>
        </w:tc>
        <w:tc>
          <w:tcPr>
            <w:tcW w:w="5817" w:type="dxa"/>
          </w:tcPr>
          <w:p w14:paraId="55E24781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24 января 2025 г. - награждение победителей и призеров заключительного областного этапа. </w:t>
            </w:r>
          </w:p>
          <w:p w14:paraId="64DE0431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января 2025 г. г. Гродно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ГУ «Хоккейный клуб «Неман») </w:t>
            </w:r>
            <w:r w:rsidRPr="008103E6">
              <w:rPr>
                <w:bCs/>
              </w:rPr>
              <w:t xml:space="preserve">выставка работ </w:t>
            </w:r>
          </w:p>
        </w:tc>
      </w:tr>
      <w:tr w:rsidR="008103E6" w14:paraId="4DD07EDC" w14:textId="77777777" w:rsidTr="007B21FD">
        <w:tc>
          <w:tcPr>
            <w:tcW w:w="2042" w:type="dxa"/>
          </w:tcPr>
          <w:p w14:paraId="094567E6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Минская область</w:t>
            </w:r>
          </w:p>
          <w:p w14:paraId="46AF9881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97A5E4F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680E78C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5A3FC072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5AC6C66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6B65A5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6CB3F41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7 февраля 2025 г. - награждение победителей и призеров заключительного областного этапа конкурса. </w:t>
            </w:r>
          </w:p>
          <w:p w14:paraId="4EA93E86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8 февраля 2025 г. в                             г. Солигорске (</w:t>
            </w:r>
            <w:r w:rsidRPr="008103E6">
              <w:rPr>
                <w:bCs/>
                <w:color w:val="222222"/>
                <w:spacing w:val="-12"/>
              </w:rPr>
              <w:t>ГУ «Солигорская районная детско-юношеская спортивная школа по игровым видам спорта «Шахтер»)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06F5632A" w14:textId="77777777" w:rsidTr="007B21FD">
        <w:tc>
          <w:tcPr>
            <w:tcW w:w="2042" w:type="dxa"/>
          </w:tcPr>
          <w:p w14:paraId="529F9224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город Минск</w:t>
            </w:r>
          </w:p>
          <w:p w14:paraId="4EB64F3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309A62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4390B33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7B6F913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02230E8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5F1FEC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7FC8040A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14 февраля 2025 г. - награждение победителей и призеров. </w:t>
            </w:r>
          </w:p>
          <w:p w14:paraId="374FEC1E" w14:textId="77777777" w:rsidR="008103E6" w:rsidRPr="008103E6" w:rsidRDefault="008103E6" w:rsidP="007B21FD">
            <w:pPr>
              <w:pStyle w:val="ac"/>
            </w:pPr>
            <w:r w:rsidRPr="008103E6">
              <w:t>15 февраля 2025 г. в                   г. Минске в МКСК «Минск-арена» выставка работ</w:t>
            </w:r>
          </w:p>
          <w:p w14:paraId="102217B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9E9E6" w14:textId="77777777" w:rsidR="008103E6" w:rsidRDefault="008103E6" w:rsidP="008103E6"/>
    <w:bookmarkEnd w:id="4"/>
    <w:p w14:paraId="59C0647D" w14:textId="77777777" w:rsidR="00210D5D" w:rsidRP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</w:rPr>
      </w:pPr>
    </w:p>
    <w:sectPr w:rsidR="00210D5D" w:rsidRPr="00210D5D" w:rsidSect="008103E6">
      <w:pgSz w:w="16840" w:h="11900" w:orient="landscape"/>
      <w:pgMar w:top="851" w:right="851" w:bottom="170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AC137" w14:textId="77777777" w:rsidR="00C05F8B" w:rsidRDefault="00C05F8B">
      <w:r>
        <w:separator/>
      </w:r>
    </w:p>
  </w:endnote>
  <w:endnote w:type="continuationSeparator" w:id="0">
    <w:p w14:paraId="1D1C3C73" w14:textId="77777777" w:rsidR="00C05F8B" w:rsidRDefault="00C0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8A858" w14:textId="77777777" w:rsidR="00C05F8B" w:rsidRDefault="00C05F8B"/>
  </w:footnote>
  <w:footnote w:type="continuationSeparator" w:id="0">
    <w:p w14:paraId="529DB3FB" w14:textId="77777777" w:rsidR="00C05F8B" w:rsidRDefault="00C05F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50596"/>
      <w:docPartObj>
        <w:docPartGallery w:val="Page Numbers (Top of Page)"/>
        <w:docPartUnique/>
      </w:docPartObj>
    </w:sdtPr>
    <w:sdtEndPr/>
    <w:sdtContent>
      <w:p w14:paraId="6BDAA1C4" w14:textId="24498E01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11">
          <w:rPr>
            <w:noProof/>
          </w:rPr>
          <w:t>2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60"/>
    <w:rsid w:val="00073B61"/>
    <w:rsid w:val="00081D16"/>
    <w:rsid w:val="000830ED"/>
    <w:rsid w:val="00086E79"/>
    <w:rsid w:val="00095835"/>
    <w:rsid w:val="000A0E40"/>
    <w:rsid w:val="000A3897"/>
    <w:rsid w:val="000E6568"/>
    <w:rsid w:val="000F779C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75C0C"/>
    <w:rsid w:val="003948E5"/>
    <w:rsid w:val="003A1824"/>
    <w:rsid w:val="003D31E7"/>
    <w:rsid w:val="003E0A6B"/>
    <w:rsid w:val="003F1011"/>
    <w:rsid w:val="003F5290"/>
    <w:rsid w:val="004062F4"/>
    <w:rsid w:val="004138C3"/>
    <w:rsid w:val="00422005"/>
    <w:rsid w:val="00425256"/>
    <w:rsid w:val="004339E3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B47E1"/>
    <w:rsid w:val="004C6FBC"/>
    <w:rsid w:val="004F2034"/>
    <w:rsid w:val="004F220C"/>
    <w:rsid w:val="005129EC"/>
    <w:rsid w:val="005330BE"/>
    <w:rsid w:val="00537918"/>
    <w:rsid w:val="005515E4"/>
    <w:rsid w:val="00554FBB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103E6"/>
    <w:rsid w:val="0081186A"/>
    <w:rsid w:val="008144A4"/>
    <w:rsid w:val="0082356A"/>
    <w:rsid w:val="00837794"/>
    <w:rsid w:val="00876C66"/>
    <w:rsid w:val="008902DD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05F8B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0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y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kademy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@akademy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Пользователь</cp:lastModifiedBy>
  <cp:revision>2</cp:revision>
  <cp:lastPrinted>2024-09-10T13:32:00Z</cp:lastPrinted>
  <dcterms:created xsi:type="dcterms:W3CDTF">2024-09-17T08:29:00Z</dcterms:created>
  <dcterms:modified xsi:type="dcterms:W3CDTF">2024-09-17T08:29:00Z</dcterms:modified>
</cp:coreProperties>
</file>